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70D5" w:rsidRDefault="006C1BCA">
      <w:r>
        <w:t>To: SACUA</w:t>
      </w:r>
    </w:p>
    <w:p w14:paraId="00000002" w14:textId="77777777" w:rsidR="005970D5" w:rsidRDefault="006C1BCA">
      <w:r>
        <w:t>From: Luke McCarthy, Director, Faculty Senate Office</w:t>
      </w:r>
    </w:p>
    <w:p w14:paraId="00000003" w14:textId="0BDE8A0F" w:rsidR="005970D5" w:rsidRDefault="006C1BCA">
      <w:r>
        <w:t>Subject: Director’s Report on F</w:t>
      </w:r>
      <w:r w:rsidR="00083C5E">
        <w:t>aculty Senate Office Activities</w:t>
      </w:r>
    </w:p>
    <w:p w14:paraId="00000004" w14:textId="6B7C5D1B" w:rsidR="005970D5" w:rsidRDefault="00247ED9">
      <w:r>
        <w:t>Date</w:t>
      </w:r>
      <w:r w:rsidR="006C1BCA">
        <w:t xml:space="preserve">: </w:t>
      </w:r>
      <w:r w:rsidR="008920D8">
        <w:t>April 28</w:t>
      </w:r>
      <w:r w:rsidR="00F14D43">
        <w:t>, 2023</w:t>
      </w:r>
    </w:p>
    <w:p w14:paraId="00000005" w14:textId="77777777" w:rsidR="005970D5" w:rsidRDefault="006C1BCA">
      <w:pPr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Faculty Senate Office Activities</w:t>
      </w:r>
    </w:p>
    <w:p w14:paraId="1BC203CC" w14:textId="4C01A0C5" w:rsidR="00CF3872" w:rsidRDefault="003653D3" w:rsidP="002B45D7">
      <w:r>
        <w:t xml:space="preserve">The FSO </w:t>
      </w:r>
      <w:r w:rsidR="00431C50">
        <w:t>continues to</w:t>
      </w:r>
      <w:r w:rsidR="002B45D7">
        <w:t xml:space="preserve"> </w:t>
      </w:r>
      <w:r w:rsidR="00431C50">
        <w:t>productive:</w:t>
      </w:r>
    </w:p>
    <w:p w14:paraId="5D67B800" w14:textId="06308797" w:rsidR="0031039A" w:rsidRDefault="0031039A" w:rsidP="00F14D43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staff continues</w:t>
      </w:r>
      <w:r w:rsidR="00080600">
        <w:t xml:space="preserve"> their</w:t>
      </w:r>
      <w:r>
        <w:t xml:space="preserve"> excellent work assisting all 18 SA committees by writing minutes, helping with agendas, scheduling meetings, and sending reminder emails.</w:t>
      </w:r>
    </w:p>
    <w:p w14:paraId="48BABFEC" w14:textId="67FBA925" w:rsidR="00FE1735" w:rsidRDefault="00FE1735" w:rsidP="00F14D43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staff has </w:t>
      </w:r>
      <w:r w:rsidR="008920D8">
        <w:t xml:space="preserve">continued </w:t>
      </w:r>
      <w:r>
        <w:t>assisting committee chairs with the preparation of final reports.</w:t>
      </w:r>
      <w:r w:rsidR="00380B32">
        <w:t xml:space="preserve"> We have some already received that we will be sharing with </w:t>
      </w:r>
      <w:proofErr w:type="spellStart"/>
      <w:r w:rsidR="00380B32">
        <w:t>SACUA</w:t>
      </w:r>
      <w:proofErr w:type="spellEnd"/>
      <w:r w:rsidR="00380B32">
        <w:t xml:space="preserve"> soon.</w:t>
      </w:r>
    </w:p>
    <w:p w14:paraId="1974D989" w14:textId="0B1D7F54" w:rsidR="008920D8" w:rsidRDefault="008920D8" w:rsidP="00F14D43">
      <w:pPr>
        <w:pStyle w:val="ListParagraph"/>
        <w:numPr>
          <w:ilvl w:val="0"/>
          <w:numId w:val="8"/>
        </w:numPr>
      </w:pPr>
      <w:r>
        <w:t>On April 13</w:t>
      </w:r>
      <w:r w:rsidRPr="008920D8">
        <w:rPr>
          <w:vertAlign w:val="superscript"/>
        </w:rPr>
        <w:t>th</w:t>
      </w:r>
      <w:r>
        <w:t xml:space="preserve">, the </w:t>
      </w:r>
      <w:proofErr w:type="spellStart"/>
      <w:r>
        <w:t>FSO</w:t>
      </w:r>
      <w:proofErr w:type="spellEnd"/>
      <w:r>
        <w:t xml:space="preserve"> participated </w:t>
      </w:r>
      <w:r w:rsidR="00F72B0F">
        <w:t>in</w:t>
      </w:r>
      <w:r>
        <w:t xml:space="preserve"> a Ruthven Building Ping Pong </w:t>
      </w:r>
      <w:r w:rsidR="00BE4BE0">
        <w:t>Tournament</w:t>
      </w:r>
      <w:r>
        <w:t xml:space="preserve">, which included many of U-M’s executive officers as competitors. While Luke and Ann have been eliminated, Eric has won his way to the “Sweet Sixteen” that will occur sometime this summer. </w:t>
      </w:r>
    </w:p>
    <w:p w14:paraId="3643A77B" w14:textId="3D87E21C" w:rsidR="00C6773A" w:rsidRDefault="00836E84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organizing a Faculty Sen</w:t>
      </w:r>
      <w:r w:rsidR="008920D8">
        <w:t>ate 2034 Vision input session that was</w:t>
      </w:r>
      <w:r>
        <w:t xml:space="preserve"> held on April 14</w:t>
      </w:r>
      <w:r w:rsidRPr="0067760D">
        <w:rPr>
          <w:vertAlign w:val="superscript"/>
        </w:rPr>
        <w:t>th</w:t>
      </w:r>
      <w:r>
        <w:t>.</w:t>
      </w:r>
    </w:p>
    <w:p w14:paraId="20FA15E7" w14:textId="596CE941" w:rsidR="008920D8" w:rsidRDefault="008920D8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assisted with a complex vote process involving multiple amendments to a resolution to expand the University Senate as well as a vote on that resolution itself.</w:t>
      </w:r>
    </w:p>
    <w:p w14:paraId="423D4346" w14:textId="09F0D37C" w:rsidR="008920D8" w:rsidRDefault="008920D8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has been organizing an appreciate lunch for the IT staff who have assisted with the AEC’s survey of administrators. </w:t>
      </w:r>
    </w:p>
    <w:p w14:paraId="76EDF2E4" w14:textId="1F01B95F" w:rsidR="00F72B0F" w:rsidRDefault="00F72B0F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continues to assist with award nominations.</w:t>
      </w:r>
    </w:p>
    <w:p w14:paraId="20313014" w14:textId="36F826AD" w:rsidR="00F72B0F" w:rsidRDefault="00F72B0F" w:rsidP="00FE1735">
      <w:pPr>
        <w:pStyle w:val="ListParagraph"/>
        <w:numPr>
          <w:ilvl w:val="0"/>
          <w:numId w:val="8"/>
        </w:numPr>
      </w:pPr>
      <w:r>
        <w:t xml:space="preserve">The </w:t>
      </w:r>
      <w:proofErr w:type="spellStart"/>
      <w:r>
        <w:t>FSO</w:t>
      </w:r>
      <w:proofErr w:type="spellEnd"/>
      <w:r>
        <w:t xml:space="preserve"> has begun organizing for an upcoming special meeting of the University Senate.</w:t>
      </w:r>
    </w:p>
    <w:p w14:paraId="748C865A" w14:textId="21260382" w:rsidR="00C6773A" w:rsidRPr="00C6773A" w:rsidRDefault="00C6773A" w:rsidP="00C6773A">
      <w:pPr>
        <w:rPr>
          <w:u w:val="single"/>
        </w:rPr>
      </w:pPr>
      <w:proofErr w:type="spellStart"/>
      <w:r>
        <w:rPr>
          <w:u w:val="single"/>
        </w:rPr>
        <w:t>FSO</w:t>
      </w:r>
      <w:proofErr w:type="spellEnd"/>
      <w:r>
        <w:rPr>
          <w:u w:val="single"/>
        </w:rPr>
        <w:t xml:space="preserve"> Director</w:t>
      </w:r>
      <w:r w:rsidRPr="00C6773A">
        <w:rPr>
          <w:u w:val="single"/>
        </w:rPr>
        <w:t xml:space="preserve"> Activities</w:t>
      </w:r>
    </w:p>
    <w:p w14:paraId="10042976" w14:textId="788E2223" w:rsidR="008920D8" w:rsidRDefault="008920D8" w:rsidP="002B1425">
      <w:pPr>
        <w:pStyle w:val="ListParagraph"/>
        <w:numPr>
          <w:ilvl w:val="0"/>
          <w:numId w:val="8"/>
        </w:numPr>
      </w:pPr>
      <w:r>
        <w:t xml:space="preserve">I assisted with the </w:t>
      </w:r>
      <w:proofErr w:type="spellStart"/>
      <w:r>
        <w:t>SACUA</w:t>
      </w:r>
      <w:proofErr w:type="spellEnd"/>
      <w:r>
        <w:t xml:space="preserve"> Working Group on Public Health with its final meeting of the term. This group has </w:t>
      </w:r>
      <w:r w:rsidR="00BE4BE0">
        <w:t>consisted</w:t>
      </w:r>
      <w:r>
        <w:t xml:space="preserve"> of Tom Braun and Lindsay </w:t>
      </w:r>
      <w:proofErr w:type="spellStart"/>
      <w:r>
        <w:t>Admon</w:t>
      </w:r>
      <w:proofErr w:type="spellEnd"/>
      <w:r>
        <w:t xml:space="preserve"> and meets with Rob Ernst, U-M’s Chief Health Officer. We need to revisit the composition of this group for next year. </w:t>
      </w:r>
      <w:bookmarkStart w:id="1" w:name="_GoBack"/>
      <w:bookmarkEnd w:id="1"/>
    </w:p>
    <w:p w14:paraId="09F69F16" w14:textId="76DF842F" w:rsidR="008920D8" w:rsidRDefault="008920D8" w:rsidP="002B1425">
      <w:pPr>
        <w:pStyle w:val="ListParagraph"/>
        <w:numPr>
          <w:ilvl w:val="0"/>
          <w:numId w:val="8"/>
        </w:numPr>
      </w:pPr>
      <w:r>
        <w:t xml:space="preserve">I led an onboarding session with the new </w:t>
      </w:r>
      <w:proofErr w:type="spellStart"/>
      <w:r>
        <w:t>SACUA</w:t>
      </w:r>
      <w:proofErr w:type="spellEnd"/>
      <w:r>
        <w:t xml:space="preserve"> members.</w:t>
      </w:r>
    </w:p>
    <w:p w14:paraId="77DEEE44" w14:textId="3C94E9AD" w:rsidR="008920D8" w:rsidRDefault="008920D8" w:rsidP="002B1425">
      <w:pPr>
        <w:pStyle w:val="ListParagraph"/>
        <w:numPr>
          <w:ilvl w:val="0"/>
          <w:numId w:val="8"/>
        </w:numPr>
      </w:pPr>
      <w:r>
        <w:t xml:space="preserve">I had numerous conversations with the </w:t>
      </w:r>
      <w:r>
        <w:rPr>
          <w:i/>
        </w:rPr>
        <w:t xml:space="preserve">Record </w:t>
      </w:r>
      <w:r>
        <w:t>about publishing a faculty perspective piece about the Faculty Senate’s anti-caste efforts as well as the resolution to expand the University Senate.</w:t>
      </w:r>
    </w:p>
    <w:p w14:paraId="37D567A4" w14:textId="0980BF97" w:rsidR="00380B32" w:rsidRDefault="00380B32" w:rsidP="002B1425">
      <w:pPr>
        <w:pStyle w:val="ListParagraph"/>
        <w:numPr>
          <w:ilvl w:val="0"/>
          <w:numId w:val="8"/>
        </w:numPr>
      </w:pPr>
      <w:r>
        <w:t xml:space="preserve">I am coordinating with committee chairs to </w:t>
      </w:r>
      <w:r w:rsidR="00BE4BE0">
        <w:t xml:space="preserve">meet with </w:t>
      </w:r>
      <w:proofErr w:type="spellStart"/>
      <w:r w:rsidR="00BE4BE0">
        <w:t>SACUA</w:t>
      </w:r>
      <w:proofErr w:type="spellEnd"/>
      <w:r w:rsidR="00BE4BE0">
        <w:t>, if possible, during the May 8</w:t>
      </w:r>
      <w:r w:rsidR="00BE4BE0" w:rsidRPr="00BE4BE0">
        <w:rPr>
          <w:vertAlign w:val="superscript"/>
        </w:rPr>
        <w:t>th</w:t>
      </w:r>
      <w:r w:rsidR="00BE4BE0">
        <w:t xml:space="preserve"> and May 15</w:t>
      </w:r>
      <w:r w:rsidR="00BE4BE0" w:rsidRPr="00BE4BE0">
        <w:rPr>
          <w:vertAlign w:val="superscript"/>
        </w:rPr>
        <w:t>th</w:t>
      </w:r>
      <w:r w:rsidR="00BE4BE0">
        <w:t xml:space="preserve"> meetings.</w:t>
      </w:r>
    </w:p>
    <w:p w14:paraId="2B42B649" w14:textId="03361606" w:rsidR="00BE4BE0" w:rsidRDefault="00BE4BE0" w:rsidP="002B1425">
      <w:pPr>
        <w:pStyle w:val="ListParagraph"/>
        <w:numPr>
          <w:ilvl w:val="0"/>
          <w:numId w:val="8"/>
        </w:numPr>
      </w:pPr>
      <w:r>
        <w:t xml:space="preserve">I am coordinating with the President’s Vision 2034 team for a possible </w:t>
      </w:r>
      <w:proofErr w:type="spellStart"/>
      <w:r>
        <w:t>SACUA</w:t>
      </w:r>
      <w:proofErr w:type="spellEnd"/>
      <w:r>
        <w:t xml:space="preserve"> focus group session that would be focused on getting </w:t>
      </w:r>
      <w:proofErr w:type="spellStart"/>
      <w:r>
        <w:t>SACUA’s</w:t>
      </w:r>
      <w:proofErr w:type="spellEnd"/>
      <w:r>
        <w:t xml:space="preserve"> feedback on the topic of shared governance.</w:t>
      </w:r>
    </w:p>
    <w:p w14:paraId="58563178" w14:textId="77777777" w:rsidR="00826D3F" w:rsidRPr="00826D3F" w:rsidRDefault="00826D3F" w:rsidP="00826D3F">
      <w:pPr>
        <w:rPr>
          <w:u w:val="single"/>
        </w:rPr>
      </w:pPr>
      <w:proofErr w:type="spellStart"/>
      <w:r w:rsidRPr="00826D3F">
        <w:rPr>
          <w:u w:val="single"/>
        </w:rPr>
        <w:t>SACUA</w:t>
      </w:r>
      <w:proofErr w:type="spellEnd"/>
      <w:r w:rsidRPr="00826D3F">
        <w:rPr>
          <w:u w:val="single"/>
        </w:rPr>
        <w:t xml:space="preserve"> Actions</w:t>
      </w:r>
    </w:p>
    <w:p w14:paraId="7DB4B683" w14:textId="506CC816" w:rsidR="00826D3F" w:rsidRDefault="00826D3F" w:rsidP="00826D3F">
      <w:pPr>
        <w:pStyle w:val="ListParagraph"/>
        <w:numPr>
          <w:ilvl w:val="0"/>
          <w:numId w:val="10"/>
        </w:numPr>
      </w:pPr>
      <w:r>
        <w:t xml:space="preserve">Between meetings, </w:t>
      </w:r>
      <w:proofErr w:type="spellStart"/>
      <w:r>
        <w:t>SACUA</w:t>
      </w:r>
      <w:proofErr w:type="spellEnd"/>
      <w:r>
        <w:t xml:space="preserve"> has performed the following actions that should be included in the </w:t>
      </w:r>
      <w:proofErr w:type="spellStart"/>
      <w:r>
        <w:t>SACUA</w:t>
      </w:r>
      <w:proofErr w:type="spellEnd"/>
      <w:r>
        <w:t xml:space="preserve"> minutes:</w:t>
      </w:r>
    </w:p>
    <w:p w14:paraId="3A69F250" w14:textId="77777777" w:rsidR="00380B32" w:rsidRDefault="00826D3F" w:rsidP="00380B32">
      <w:pPr>
        <w:pStyle w:val="ListParagraph"/>
        <w:numPr>
          <w:ilvl w:val="1"/>
          <w:numId w:val="10"/>
        </w:numPr>
      </w:pPr>
      <w:r>
        <w:t xml:space="preserve">On </w:t>
      </w:r>
      <w:r w:rsidR="00F72B0F">
        <w:t>April 19</w:t>
      </w:r>
      <w:r w:rsidR="00FE1735" w:rsidRPr="00FE1735">
        <w:rPr>
          <w:vertAlign w:val="superscript"/>
        </w:rPr>
        <w:t>th</w:t>
      </w:r>
      <w:r w:rsidR="00FE1735">
        <w:t xml:space="preserve">, </w:t>
      </w:r>
      <w:proofErr w:type="spellStart"/>
      <w:r w:rsidR="00FE1735">
        <w:t>SACUA</w:t>
      </w:r>
      <w:proofErr w:type="spellEnd"/>
      <w:r w:rsidR="00FE1735">
        <w:t xml:space="preserve"> voted in the affirmative </w:t>
      </w:r>
      <w:r w:rsidR="00F72B0F">
        <w:t xml:space="preserve">to make a minor technical correction in the implementing resolution to expand the University Senate in order to resolve a textual </w:t>
      </w:r>
      <w:r w:rsidR="00F72B0F">
        <w:lastRenderedPageBreak/>
        <w:t xml:space="preserve">ambiguity in Attachments A and B. </w:t>
      </w:r>
      <w:r w:rsidR="00380B32">
        <w:t xml:space="preserve">Revised language in both attachments now reads as follows: </w:t>
      </w:r>
    </w:p>
    <w:p w14:paraId="3DA031FB" w14:textId="27F9EF9C" w:rsidR="00FE1735" w:rsidRDefault="00380B32" w:rsidP="00380B32">
      <w:pPr>
        <w:pStyle w:val="ListParagraph"/>
        <w:numPr>
          <w:ilvl w:val="2"/>
          <w:numId w:val="10"/>
        </w:numPr>
      </w:pPr>
      <w:r w:rsidRPr="00380B32">
        <w:t>For the purposes of Senate Assembly apportionment, UM-Dearborn members shall constitute a “UM-Dearborn” unit; UM-Flint members shall constitute a “UM-Flint” unit; and all Librarian, Archivist, and Curator members from all campuses shall constitute a “Library” unit of the Senate Assembly.</w:t>
      </w:r>
    </w:p>
    <w:p w14:paraId="6D1BD385" w14:textId="77777777" w:rsidR="00F72B0F" w:rsidRDefault="00F72B0F" w:rsidP="00F72B0F">
      <w:pPr>
        <w:pStyle w:val="ListParagraph"/>
        <w:ind w:left="1440"/>
      </w:pPr>
    </w:p>
    <w:p w14:paraId="61544BC8" w14:textId="5B690824" w:rsidR="00F72B0F" w:rsidRDefault="00F72B0F" w:rsidP="00F72B0F">
      <w:pPr>
        <w:rPr>
          <w:u w:val="single"/>
        </w:rPr>
      </w:pPr>
      <w:r w:rsidRPr="00F72B0F">
        <w:rPr>
          <w:u w:val="single"/>
        </w:rPr>
        <w:t>Senate Assembly</w:t>
      </w:r>
      <w:r w:rsidRPr="00F72B0F">
        <w:rPr>
          <w:u w:val="single"/>
        </w:rPr>
        <w:t xml:space="preserve"> Actions</w:t>
      </w:r>
    </w:p>
    <w:p w14:paraId="6F60CBA9" w14:textId="520FA672" w:rsidR="00F72B0F" w:rsidRDefault="00F72B0F" w:rsidP="00F72B0F">
      <w:pPr>
        <w:pStyle w:val="ListParagraph"/>
        <w:numPr>
          <w:ilvl w:val="0"/>
          <w:numId w:val="10"/>
        </w:numPr>
      </w:pPr>
      <w:r>
        <w:t>Between meetings, the Senate Assembly</w:t>
      </w:r>
      <w:r>
        <w:t xml:space="preserve"> has performed the following actions that should be included in the </w:t>
      </w:r>
      <w:r>
        <w:t>Senate Assembly</w:t>
      </w:r>
      <w:r>
        <w:t xml:space="preserve"> minutes:</w:t>
      </w:r>
    </w:p>
    <w:p w14:paraId="1EDFF357" w14:textId="45CBE919" w:rsidR="00380B32" w:rsidRDefault="00F72B0F" w:rsidP="00F72B0F">
      <w:pPr>
        <w:pStyle w:val="ListParagraph"/>
        <w:numPr>
          <w:ilvl w:val="1"/>
          <w:numId w:val="10"/>
        </w:numPr>
      </w:pPr>
      <w:r>
        <w:t xml:space="preserve">On </w:t>
      </w:r>
      <w:r w:rsidR="00380B32">
        <w:t>April 19</w:t>
      </w:r>
      <w:r w:rsidRPr="00FE1735">
        <w:rPr>
          <w:vertAlign w:val="superscript"/>
        </w:rPr>
        <w:t>th</w:t>
      </w:r>
      <w:r>
        <w:t xml:space="preserve">, </w:t>
      </w:r>
      <w:r w:rsidR="00380B32">
        <w:t xml:space="preserve">the Senate Assembly </w:t>
      </w:r>
      <w:r>
        <w:t xml:space="preserve">voted in the affirmative </w:t>
      </w:r>
      <w:r w:rsidR="00380B32">
        <w:t>on three of four amendments to a pending resolution to expand the University Senate:</w:t>
      </w:r>
    </w:p>
    <w:p w14:paraId="6408FDB0" w14:textId="5AC457A4" w:rsidR="00380B32" w:rsidRDefault="00380B32" w:rsidP="00380B32">
      <w:pPr>
        <w:pStyle w:val="ListParagraph"/>
        <w:numPr>
          <w:ilvl w:val="2"/>
          <w:numId w:val="10"/>
        </w:numPr>
      </w:pPr>
      <w:r w:rsidRPr="00380B32">
        <w:t>Amendment 1: Add</w:t>
      </w:r>
      <w:r>
        <w:t>ed</w:t>
      </w:r>
      <w:r w:rsidRPr="00380B32">
        <w:t xml:space="preserve"> a 2/3 vote requiremen</w:t>
      </w:r>
      <w:r>
        <w:t>t for future membership changes.</w:t>
      </w:r>
    </w:p>
    <w:p w14:paraId="3963238B" w14:textId="2C5236AC" w:rsidR="00380B32" w:rsidRDefault="00380B32" w:rsidP="00380B32">
      <w:pPr>
        <w:pStyle w:val="ListParagraph"/>
        <w:numPr>
          <w:ilvl w:val="2"/>
          <w:numId w:val="10"/>
        </w:numPr>
      </w:pPr>
      <w:r w:rsidRPr="00380B32">
        <w:t>Amendment 2: Eliminate</w:t>
      </w:r>
      <w:r>
        <w:t>d</w:t>
      </w:r>
      <w:r w:rsidRPr="00380B32">
        <w:t xml:space="preserve"> certain restrictions on voting by Clinical Profe</w:t>
      </w:r>
      <w:r>
        <w:t>ssors, Archivists, and Curators, while retaining a restriction that only Tenure-Track Faculty may vote on tenure-related issues.</w:t>
      </w:r>
    </w:p>
    <w:p w14:paraId="276C6307" w14:textId="091D2724" w:rsidR="00380B32" w:rsidRDefault="00380B32" w:rsidP="00380B32">
      <w:pPr>
        <w:pStyle w:val="ListParagraph"/>
        <w:numPr>
          <w:ilvl w:val="2"/>
          <w:numId w:val="10"/>
        </w:numPr>
      </w:pPr>
      <w:r w:rsidRPr="00380B32">
        <w:t>Amendment 4: Add</w:t>
      </w:r>
      <w:r>
        <w:t>ed a</w:t>
      </w:r>
      <w:r w:rsidRPr="00380B32">
        <w:t xml:space="preserve"> non-exhaustive li</w:t>
      </w:r>
      <w:r>
        <w:t>st of “tenure-related” examples.</w:t>
      </w:r>
    </w:p>
    <w:p w14:paraId="363D5ACC" w14:textId="0395DF94" w:rsidR="00380B32" w:rsidRDefault="00380B32" w:rsidP="00380B32">
      <w:pPr>
        <w:pStyle w:val="ListParagraph"/>
        <w:numPr>
          <w:ilvl w:val="1"/>
          <w:numId w:val="10"/>
        </w:numPr>
      </w:pPr>
      <w:r>
        <w:t>On April 19</w:t>
      </w:r>
      <w:r w:rsidRPr="00FE1735">
        <w:rPr>
          <w:vertAlign w:val="superscript"/>
        </w:rPr>
        <w:t>th</w:t>
      </w:r>
      <w:r>
        <w:t xml:space="preserve">, the Senate Assembly voted </w:t>
      </w:r>
      <w:r>
        <w:t>against one</w:t>
      </w:r>
      <w:r>
        <w:t xml:space="preserve"> of four amendments to a pending resolution to expand the University Senate:</w:t>
      </w:r>
    </w:p>
    <w:p w14:paraId="3E7334DE" w14:textId="665047FE" w:rsidR="00380B32" w:rsidRDefault="00380B32" w:rsidP="00380B32">
      <w:pPr>
        <w:pStyle w:val="ListParagraph"/>
        <w:numPr>
          <w:ilvl w:val="2"/>
          <w:numId w:val="10"/>
        </w:numPr>
      </w:pPr>
      <w:r w:rsidRPr="00380B32">
        <w:t xml:space="preserve">Amendment 3: </w:t>
      </w:r>
      <w:r>
        <w:t>Would have e</w:t>
      </w:r>
      <w:r w:rsidRPr="00380B32">
        <w:t>liminate</w:t>
      </w:r>
      <w:r>
        <w:t>d the restriction that only Tenure-Track F</w:t>
      </w:r>
      <w:r w:rsidRPr="00380B32">
        <w:t>aculty are eligible t</w:t>
      </w:r>
      <w:r>
        <w:t>o vote on tenure-related issues.</w:t>
      </w:r>
    </w:p>
    <w:p w14:paraId="30E6BA0F" w14:textId="435AB41D" w:rsidR="00380B32" w:rsidRDefault="00380B32" w:rsidP="00380B32">
      <w:pPr>
        <w:pStyle w:val="ListParagraph"/>
        <w:numPr>
          <w:ilvl w:val="1"/>
          <w:numId w:val="10"/>
        </w:numPr>
      </w:pPr>
      <w:r>
        <w:t>On April 24</w:t>
      </w:r>
      <w:r w:rsidRPr="00380B32">
        <w:rPr>
          <w:vertAlign w:val="superscript"/>
        </w:rPr>
        <w:t>th</w:t>
      </w:r>
      <w:r>
        <w:t>, the Senate Assembly voted in the affirmative on a resolution entitled “</w:t>
      </w:r>
      <w:r w:rsidRPr="00380B32">
        <w:t>Senate Expansion to Admit Clinical Professors, Archivists, and Curators</w:t>
      </w:r>
      <w:r>
        <w:t>.” The resolution requires next that a University Senate meeting be called and that the resolution be voted on by the full University Senate.</w:t>
      </w:r>
    </w:p>
    <w:p w14:paraId="676A2D82" w14:textId="77777777" w:rsidR="00F72B0F" w:rsidRPr="00F72B0F" w:rsidRDefault="00F72B0F" w:rsidP="00F72B0F">
      <w:pPr>
        <w:rPr>
          <w:u w:val="single"/>
        </w:rPr>
      </w:pPr>
    </w:p>
    <w:p w14:paraId="5EF1AA35" w14:textId="781BAA03" w:rsidR="00826D3F" w:rsidRPr="001215D7" w:rsidRDefault="00826D3F" w:rsidP="00826D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sectPr w:rsidR="00826D3F" w:rsidRPr="00121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03B"/>
    <w:multiLevelType w:val="hybridMultilevel"/>
    <w:tmpl w:val="0F8C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6031"/>
    <w:multiLevelType w:val="multilevel"/>
    <w:tmpl w:val="002E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384CEB"/>
    <w:multiLevelType w:val="hybridMultilevel"/>
    <w:tmpl w:val="3E7A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DF1"/>
    <w:multiLevelType w:val="hybridMultilevel"/>
    <w:tmpl w:val="316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584B"/>
    <w:multiLevelType w:val="multilevel"/>
    <w:tmpl w:val="E3FCB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1444E7"/>
    <w:multiLevelType w:val="multilevel"/>
    <w:tmpl w:val="1158D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03372B"/>
    <w:multiLevelType w:val="multilevel"/>
    <w:tmpl w:val="785CE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C7C5D"/>
    <w:multiLevelType w:val="hybridMultilevel"/>
    <w:tmpl w:val="AD4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637E"/>
    <w:multiLevelType w:val="hybridMultilevel"/>
    <w:tmpl w:val="3E9A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B035E"/>
    <w:multiLevelType w:val="multilevel"/>
    <w:tmpl w:val="C2023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5"/>
    <w:rsid w:val="00050C8D"/>
    <w:rsid w:val="00075FF5"/>
    <w:rsid w:val="00080600"/>
    <w:rsid w:val="00083C5E"/>
    <w:rsid w:val="000A3F89"/>
    <w:rsid w:val="000A4800"/>
    <w:rsid w:val="000A5DB5"/>
    <w:rsid w:val="000B0150"/>
    <w:rsid w:val="000F14D2"/>
    <w:rsid w:val="000F5CB5"/>
    <w:rsid w:val="00105330"/>
    <w:rsid w:val="001215D7"/>
    <w:rsid w:val="00131FAD"/>
    <w:rsid w:val="00190B4D"/>
    <w:rsid w:val="00193618"/>
    <w:rsid w:val="00217925"/>
    <w:rsid w:val="00233D12"/>
    <w:rsid w:val="00241CC0"/>
    <w:rsid w:val="0024226A"/>
    <w:rsid w:val="00247ED9"/>
    <w:rsid w:val="002A544A"/>
    <w:rsid w:val="002B1425"/>
    <w:rsid w:val="002B45D7"/>
    <w:rsid w:val="002D1B8E"/>
    <w:rsid w:val="002D3C9A"/>
    <w:rsid w:val="002D474E"/>
    <w:rsid w:val="002D7F7C"/>
    <w:rsid w:val="002E206D"/>
    <w:rsid w:val="0031039A"/>
    <w:rsid w:val="00334926"/>
    <w:rsid w:val="00340757"/>
    <w:rsid w:val="00360998"/>
    <w:rsid w:val="003653D3"/>
    <w:rsid w:val="003764E2"/>
    <w:rsid w:val="003803F0"/>
    <w:rsid w:val="00380B32"/>
    <w:rsid w:val="00383B63"/>
    <w:rsid w:val="003C17BB"/>
    <w:rsid w:val="003D01A0"/>
    <w:rsid w:val="003E30F5"/>
    <w:rsid w:val="00417F25"/>
    <w:rsid w:val="00424BCF"/>
    <w:rsid w:val="00431C50"/>
    <w:rsid w:val="004353AE"/>
    <w:rsid w:val="00464369"/>
    <w:rsid w:val="004720F8"/>
    <w:rsid w:val="004C6D63"/>
    <w:rsid w:val="004D3E76"/>
    <w:rsid w:val="004E5049"/>
    <w:rsid w:val="004F1F97"/>
    <w:rsid w:val="00523B5F"/>
    <w:rsid w:val="0052468E"/>
    <w:rsid w:val="005407F4"/>
    <w:rsid w:val="0059060B"/>
    <w:rsid w:val="0059289A"/>
    <w:rsid w:val="005970D5"/>
    <w:rsid w:val="005B2C8E"/>
    <w:rsid w:val="005F14A7"/>
    <w:rsid w:val="006040FC"/>
    <w:rsid w:val="006154B9"/>
    <w:rsid w:val="00627E8F"/>
    <w:rsid w:val="00635216"/>
    <w:rsid w:val="006457E0"/>
    <w:rsid w:val="00646C53"/>
    <w:rsid w:val="006470CB"/>
    <w:rsid w:val="0067760D"/>
    <w:rsid w:val="00693B97"/>
    <w:rsid w:val="006C1BCA"/>
    <w:rsid w:val="006C596B"/>
    <w:rsid w:val="006D3895"/>
    <w:rsid w:val="00702F33"/>
    <w:rsid w:val="00766EEA"/>
    <w:rsid w:val="00780DEA"/>
    <w:rsid w:val="007946E4"/>
    <w:rsid w:val="007B35CA"/>
    <w:rsid w:val="007C28B3"/>
    <w:rsid w:val="007D3C36"/>
    <w:rsid w:val="00810C46"/>
    <w:rsid w:val="00813E03"/>
    <w:rsid w:val="00824A43"/>
    <w:rsid w:val="008258C3"/>
    <w:rsid w:val="00826D3F"/>
    <w:rsid w:val="00836E84"/>
    <w:rsid w:val="00876B6C"/>
    <w:rsid w:val="00882312"/>
    <w:rsid w:val="008920D8"/>
    <w:rsid w:val="008923D9"/>
    <w:rsid w:val="008B2409"/>
    <w:rsid w:val="008C0D80"/>
    <w:rsid w:val="008F5488"/>
    <w:rsid w:val="00924BB6"/>
    <w:rsid w:val="00924CCA"/>
    <w:rsid w:val="00957EB2"/>
    <w:rsid w:val="009611EA"/>
    <w:rsid w:val="009835BC"/>
    <w:rsid w:val="00992CD6"/>
    <w:rsid w:val="009C424E"/>
    <w:rsid w:val="00A257A8"/>
    <w:rsid w:val="00A37E69"/>
    <w:rsid w:val="00A80FAF"/>
    <w:rsid w:val="00A82319"/>
    <w:rsid w:val="00AA5C29"/>
    <w:rsid w:val="00AD6CE7"/>
    <w:rsid w:val="00AE32AE"/>
    <w:rsid w:val="00AE6D02"/>
    <w:rsid w:val="00AF0929"/>
    <w:rsid w:val="00B129B6"/>
    <w:rsid w:val="00B24A24"/>
    <w:rsid w:val="00B6324F"/>
    <w:rsid w:val="00B92832"/>
    <w:rsid w:val="00BE4BE0"/>
    <w:rsid w:val="00BE7158"/>
    <w:rsid w:val="00C17842"/>
    <w:rsid w:val="00C50FB5"/>
    <w:rsid w:val="00C6773A"/>
    <w:rsid w:val="00C8309C"/>
    <w:rsid w:val="00C847DB"/>
    <w:rsid w:val="00CA30A3"/>
    <w:rsid w:val="00CE2A1E"/>
    <w:rsid w:val="00CF3872"/>
    <w:rsid w:val="00D07A8E"/>
    <w:rsid w:val="00D27334"/>
    <w:rsid w:val="00D862AC"/>
    <w:rsid w:val="00DD1F37"/>
    <w:rsid w:val="00DF1012"/>
    <w:rsid w:val="00E11E83"/>
    <w:rsid w:val="00E64216"/>
    <w:rsid w:val="00E64D0B"/>
    <w:rsid w:val="00E768B7"/>
    <w:rsid w:val="00EA1311"/>
    <w:rsid w:val="00EB6DBD"/>
    <w:rsid w:val="00EE37FD"/>
    <w:rsid w:val="00EE5FCB"/>
    <w:rsid w:val="00F1202A"/>
    <w:rsid w:val="00F14D43"/>
    <w:rsid w:val="00F158D2"/>
    <w:rsid w:val="00F368C5"/>
    <w:rsid w:val="00F60BB7"/>
    <w:rsid w:val="00F72B0F"/>
    <w:rsid w:val="00F77AF7"/>
    <w:rsid w:val="00F83A15"/>
    <w:rsid w:val="00F84D3B"/>
    <w:rsid w:val="00F9151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52C4"/>
  <w15:docId w15:val="{384B904B-3D0E-4B0C-9592-04C5C3B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634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D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hTfBXzapnJ5Z9chQFV0rre2zA==">AMUW2mWdj9Zv2R1KdNTj21nHcUtrHoIBCLLpdoZEexp0FNDKTyEUyz73aetN/LeII5OEl5Cs5gYZIu9AgMF9lJwW7HoJko2TJJwZxjJBsJpuZRKipjsNsT4=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Lucas</dc:creator>
  <cp:lastModifiedBy>McCarthy, Lucas</cp:lastModifiedBy>
  <cp:revision>50</cp:revision>
  <dcterms:created xsi:type="dcterms:W3CDTF">2022-08-12T11:12:00Z</dcterms:created>
  <dcterms:modified xsi:type="dcterms:W3CDTF">2023-04-28T19:57:00Z</dcterms:modified>
</cp:coreProperties>
</file>